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rFonts w:cs="Times New Roman"/>
        </w:rPr>
      </w:pPr>
      <w:r>
        <w:rPr>
          <w:rFonts w:cs="Times New Roman"/>
          <w:b/>
          <w:bCs/>
        </w:rPr>
        <w:t>«УТВЕРЖДАЮ»</w:t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  <w:t>Начальник АТЦ ООО</w:t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  <w:t>«Самарские коммунальные системы»</w:t>
      </w:r>
    </w:p>
    <w:p>
      <w:pPr>
        <w:pStyle w:val="Normal"/>
        <w:jc w:val="right"/>
        <w:rPr>
          <w:rFonts w:cs="Times New Roman"/>
          <w:b w:val="false"/>
          <w:b w:val="false"/>
          <w:bCs w:val="false"/>
        </w:rPr>
      </w:pPr>
      <w:r>
        <w:rPr>
          <w:rFonts w:cs="Times New Roman"/>
          <w:b w:val="false"/>
          <w:bCs w:val="false"/>
        </w:rPr>
        <w:t>____________________ П В. Иванов</w:t>
      </w:r>
    </w:p>
    <w:p>
      <w:pPr>
        <w:pStyle w:val="Normal"/>
        <w:jc w:val="right"/>
        <w:rPr/>
      </w:pPr>
      <w:r>
        <w:rPr>
          <w:rFonts w:cs="Times New Roman"/>
          <w:b w:val="false"/>
          <w:bCs w:val="false"/>
        </w:rPr>
        <w:t>1</w:t>
      </w:r>
      <w:r>
        <w:rPr>
          <w:rFonts w:cs="Times New Roman"/>
          <w:b w:val="false"/>
          <w:bCs w:val="false"/>
        </w:rPr>
        <w:t>7</w:t>
      </w:r>
      <w:r>
        <w:rPr>
          <w:rFonts w:cs="Times New Roman"/>
          <w:b w:val="false"/>
          <w:bCs w:val="false"/>
        </w:rPr>
        <w:t xml:space="preserve"> </w:t>
      </w:r>
      <w:r>
        <w:rPr>
          <w:rFonts w:cs="Times New Roman"/>
          <w:b w:val="false"/>
          <w:bCs w:val="false"/>
        </w:rPr>
        <w:t>сентябр</w:t>
      </w:r>
      <w:r>
        <w:rPr>
          <w:rFonts w:cs="Times New Roman"/>
          <w:b w:val="false"/>
          <w:bCs w:val="false"/>
        </w:rPr>
        <w:t>я 202</w:t>
      </w:r>
      <w:r>
        <w:rPr>
          <w:rFonts w:cs="Times New Roman"/>
          <w:b w:val="false"/>
          <w:bCs w:val="false"/>
        </w:rPr>
        <w:t>1</w:t>
      </w:r>
      <w:r>
        <w:rPr>
          <w:rFonts w:cs="Times New Roman"/>
          <w:b w:val="false"/>
          <w:bCs w:val="false"/>
        </w:rPr>
        <w:t xml:space="preserve"> г.</w:t>
      </w:r>
    </w:p>
    <w:p>
      <w:pPr>
        <w:pStyle w:val="Normal"/>
        <w:jc w:val="righ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  <w:sz w:val="26"/>
          <w:szCs w:val="26"/>
        </w:rPr>
        <w:t>Техническое задание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</w:rPr>
        <w:t>на оказание услуг по диагностике, регулировке и ремонту гидравлического оборудования автомобильной и дорожно-строительной техники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9750" w:type="dxa"/>
        <w:jc w:val="left"/>
        <w:tblInd w:w="-318" w:type="dxa"/>
        <w:tblCellMar>
          <w:top w:w="105" w:type="dxa"/>
          <w:left w:w="90" w:type="dxa"/>
          <w:bottom w:w="105" w:type="dxa"/>
          <w:right w:w="105" w:type="dxa"/>
        </w:tblCellMar>
      </w:tblPr>
      <w:tblGrid>
        <w:gridCol w:w="450"/>
        <w:gridCol w:w="3800"/>
        <w:gridCol w:w="5500"/>
      </w:tblGrid>
      <w:tr>
        <w:trPr>
          <w:trHeight w:val="466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  <w:b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  <w:b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cs="Times New Roman"/>
                <w:b/>
                <w:b/>
                <w:bCs/>
              </w:rPr>
            </w:pPr>
            <w:r>
              <w:rPr>
                <w:rFonts w:cs="Times New Roman"/>
                <w:b/>
                <w:bCs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Заказчик (наименование, адреса)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imes New Roman"/>
                <w:b/>
                <w:b/>
                <w:bCs/>
              </w:rPr>
            </w:pPr>
            <w:r>
              <w:rPr>
                <w:rFonts w:cs="Times New Roman"/>
                <w:b/>
                <w:bCs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Юридический адрес: 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443056, г.Самара, ул. Луначарского, 56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 xml:space="preserve">Почтовый адрес:        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  <w:t>443056, г.Самара, ул. Луначарского, 56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Основание для проведения работ 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/>
            </w:pPr>
            <w:r>
              <w:rPr>
                <w:rFonts w:cs="Times New Roman"/>
              </w:rPr>
              <w:t xml:space="preserve">Потребность в  диагностике, регулировке и ремонту гидравлического оборудования автомобильной </w:t>
            </w:r>
            <w:r>
              <w:rPr>
                <w:rFonts w:cs="Times New Roman"/>
              </w:rPr>
              <w:t xml:space="preserve">(далее ТС) </w:t>
            </w:r>
            <w:r>
              <w:rPr>
                <w:rFonts w:cs="Times New Roman"/>
              </w:rPr>
              <w:t xml:space="preserve">и дорожно-строительной техники (далее </w:t>
            </w:r>
            <w:r>
              <w:rPr>
                <w:rFonts w:cs="Times New Roman"/>
              </w:rPr>
              <w:t>ДСТ</w:t>
            </w:r>
            <w:r>
              <w:rPr>
                <w:rFonts w:cs="Times New Roman"/>
              </w:rPr>
              <w:t>).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Производственные площадки Заказчика в г.Самара.</w:t>
            </w:r>
          </w:p>
        </w:tc>
      </w:tr>
      <w:tr>
        <w:trPr>
          <w:trHeight w:val="257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Источник финансирование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imes New Roman"/>
              </w:rPr>
            </w:pPr>
            <w:r>
              <w:rPr>
                <w:rFonts w:cs="Times New Roman"/>
              </w:rPr>
              <w:t>Производственная программа.</w:t>
            </w:r>
          </w:p>
        </w:tc>
      </w:tr>
      <w:tr>
        <w:trPr>
          <w:trHeight w:val="257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Цель и назначение 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Диагностика, регулировка и ремонт гидравлического оборудования, установленного на ТС </w:t>
            </w:r>
            <w:r>
              <w:rPr>
                <w:rFonts w:cs="Times New Roman"/>
              </w:rPr>
              <w:t>и ДСТ</w:t>
            </w:r>
            <w:r>
              <w:rPr>
                <w:rFonts w:cs="Times New Roman"/>
              </w:rPr>
              <w:t>, согласно прилагаемого перечня (Приложение № 1).</w:t>
            </w:r>
          </w:p>
        </w:tc>
      </w:tr>
      <w:tr>
        <w:trPr>
          <w:trHeight w:val="21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lineRule="atLeast" w:line="210"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lineRule="atLeast" w:line="210" w:before="0" w:after="0"/>
              <w:rPr>
                <w:rFonts w:cs="Times New Roman"/>
              </w:rPr>
            </w:pPr>
            <w:r>
              <w:rPr>
                <w:rFonts w:cs="Times New Roman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Приложение № 1 к настоящему техническому заданию. 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Режим  работы производства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131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Состав работ 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Стоимость работ при проведении ремонта, по каждому из видов работ зафиксирована в договоре на оказание услуг по диагностике, регулировке и ремонту гидравлического оборудования (Приложение № 1 к договору).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</w:rPr>
              <w:t>Компьютерная диагностика электронных систем</w:t>
            </w:r>
            <w:r>
              <w:rPr>
                <w:rFonts w:eastAsia="Arial" w:cs="Times New Roman"/>
              </w:rPr>
              <w:t xml:space="preserve"> </w:t>
            </w:r>
            <w:r>
              <w:rPr>
                <w:rFonts w:eastAsia="Arial" w:cs="Times New Roman"/>
              </w:rPr>
              <w:t xml:space="preserve">и выявление неисправностей гидравлических систем ТС </w:t>
            </w:r>
            <w:r>
              <w:rPr>
                <w:rFonts w:eastAsia="Arial" w:cs="Times New Roman"/>
              </w:rPr>
              <w:t>и ДСТ</w:t>
            </w:r>
            <w:r>
              <w:rPr>
                <w:rFonts w:eastAsia="Arial" w:cs="Times New Roman"/>
              </w:rPr>
              <w:t xml:space="preserve"> производится Исполнителем на территории Заказчика.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</w:rPr>
              <w:t xml:space="preserve">Работы по ремонту гидравлического оборудования выполняются с использованием оборудования, запасных частей, деталей, агрегатов, узлов и смазочных материалов Исполнителя, стоимость которых </w:t>
            </w:r>
            <w:r>
              <w:rPr>
                <w:rFonts w:cs="Times New Roman"/>
              </w:rPr>
              <w:t>определяется рыночной ценой на момент выполнения работ Исполнителем и подлежит согласованию с Заказчиком.</w:t>
            </w:r>
          </w:p>
          <w:p>
            <w:pPr>
              <w:pStyle w:val="Normal"/>
              <w:widowControl w:val="false"/>
              <w:jc w:val="both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Перечень необходимых запасных частей, деталей, агрегатов, узлов и смазочных материалов  отражается в заказ-наряде перед началом выполнения работ. Заказ-наряд подлежит согласованию с Заказчиком.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Times New Roman"/>
              </w:rPr>
              <w:t>У</w:t>
            </w:r>
            <w:r>
              <w:rPr>
                <w:rFonts w:cs="Times New Roman"/>
              </w:rPr>
              <w:t xml:space="preserve"> Заказчика отсутствует обязанность приобрести весь предусмотренный объем услуг.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используемому оборудованию 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Всё необходимое оборудование, комплектующие  изделия, инструменты и оснастки предоставляются Исполнителем.</w:t>
            </w:r>
          </w:p>
        </w:tc>
      </w:tr>
      <w:tr>
        <w:trPr>
          <w:trHeight w:val="413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Оформление принимаемых решений в ходе выполнения работ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Предварительная диагностика неисправностей, определение объемов работ и наименования запасных частей, осуществляемых визуальным осмотром (без разборки и применения диагностического оборудования) проводится без оплаты.</w:t>
            </w:r>
          </w:p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Фактический объем работ и запасных частей определяется Заказчиком, исходя из его потребностей.</w:t>
            </w:r>
          </w:p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Услуги выполняются  на основании поданной Заказчиком заявки. </w:t>
            </w:r>
          </w:p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случае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Заказчиком.</w:t>
            </w:r>
          </w:p>
        </w:tc>
      </w:tr>
      <w:tr>
        <w:trPr>
          <w:trHeight w:val="251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к технологическим решениям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imes New Roman"/>
              </w:rPr>
              <w:t xml:space="preserve">Выполнение всех видов работ осуществляется в соответствии с техническими условиями и регламентами, установленными заводами-изготовителями оборудования, ТС </w:t>
            </w:r>
            <w:r>
              <w:rPr>
                <w:rFonts w:cs="Times New Roman"/>
              </w:rPr>
              <w:t>и ДСТ</w:t>
            </w:r>
            <w:r>
              <w:rPr>
                <w:rFonts w:cs="Times New Roman"/>
              </w:rPr>
              <w:t xml:space="preserve">. 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Исходные данные для  выполнения работ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imes New Roman"/>
              </w:rPr>
            </w:pPr>
            <w:r>
              <w:rPr>
                <w:rFonts w:cs="Times New Roman"/>
              </w:rPr>
              <w:t>Дефектная ведомость заказчика или заявка на ремонт.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к природоохранным мероприятиям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Arial" w:cs="Times New Roman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Техническое требование к технологическому оборудованию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Технологическое оборудование и инструмент должны соответствовать стандартам и техническим условиям РФ.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утилизации (захоронению отходов)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Исполнитель принимает на себя обязанности по сбору и утилизации отходов, образовавшихся при проведении ремонта оборудования Заказчика.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1. Счет на оплату.</w:t>
            </w:r>
          </w:p>
          <w:p>
            <w:pPr>
              <w:pStyle w:val="Style21"/>
              <w:snapToGrid w:val="false"/>
              <w:spacing w:before="0" w:after="0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2. Акт выполненных работ.</w:t>
            </w:r>
          </w:p>
          <w:p>
            <w:pPr>
              <w:pStyle w:val="Style21"/>
              <w:snapToGrid w:val="false"/>
              <w:spacing w:before="0" w:after="0"/>
              <w:rPr>
                <w:rFonts w:eastAsia="Arial" w:cs="Times New Roman"/>
              </w:rPr>
            </w:pPr>
            <w:r>
              <w:rPr>
                <w:rFonts w:eastAsia="Arial" w:cs="Times New Roman"/>
              </w:rPr>
              <w:t>3. Счет-фактура.</w:t>
            </w:r>
          </w:p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4. Заказ-наряд.        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>Один экземпляр.</w:t>
            </w:r>
          </w:p>
        </w:tc>
      </w:tr>
      <w:tr>
        <w:trPr/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1"/>
              <w:snapToGrid w:val="false"/>
              <w:spacing w:before="0"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Дополнительные требования и особые условия </w:t>
            </w:r>
          </w:p>
        </w:tc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 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 Исполнитель должен территориально располагаться в г. Самара.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 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4. 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оборудование не эксплуатировалось. Указанный период исчисляется со дня обращения Заказчика с требованием об устранении недостатка, до дня выдачи оборудования по окончании ремонта.                                    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665" w:leader="none"/>
              </w:tabs>
              <w:snapToGrid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5. 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 xml:space="preserve"> 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  <w:r>
        <w:br w:type="page"/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  <w:b/>
          <w:bCs/>
        </w:rPr>
        <w:t>Приложение № 1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  <w:t>к техническому заданию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  <w:t xml:space="preserve">на оказание услуг по диагностике, </w:t>
      </w:r>
    </w:p>
    <w:p>
      <w:pPr>
        <w:pStyle w:val="Normal"/>
        <w:jc w:val="right"/>
        <w:rPr/>
      </w:pPr>
      <w:r>
        <w:rPr>
          <w:rFonts w:cs="Times New Roman"/>
        </w:rPr>
        <w:t>регулировке и ремонту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>гидравлического оборудования.</w:t>
      </w:r>
    </w:p>
    <w:p>
      <w:pPr>
        <w:pStyle w:val="Normal"/>
        <w:jc w:val="righ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 xml:space="preserve">Перечень оказываемых услуг </w:t>
      </w:r>
    </w:p>
    <w:p>
      <w:pPr>
        <w:pStyle w:val="Normal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 xml:space="preserve">по диагностике, регулировке и ремонту гидравлического оборудования </w:t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установленного на автомобильной и дорожно-строительной техники.</w:t>
      </w:r>
    </w:p>
    <w:p>
      <w:pPr>
        <w:pStyle w:val="Normal"/>
        <w:jc w:val="center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10440" w:type="dxa"/>
        <w:jc w:val="left"/>
        <w:tblInd w:w="-823" w:type="dxa"/>
        <w:tblCellMar>
          <w:top w:w="0" w:type="dxa"/>
          <w:left w:w="93" w:type="dxa"/>
          <w:bottom w:w="0" w:type="dxa"/>
          <w:right w:w="108" w:type="dxa"/>
        </w:tblCellMar>
      </w:tblPr>
      <w:tblGrid>
        <w:gridCol w:w="450"/>
        <w:gridCol w:w="6975"/>
        <w:gridCol w:w="1588"/>
        <w:gridCol w:w="1427"/>
      </w:tblGrid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lang w:eastAsia="ru-RU"/>
              </w:rPr>
            </w:pPr>
            <w:r>
              <w:rPr>
                <w:rFonts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lang w:eastAsia="ru-RU"/>
              </w:rPr>
            </w:pPr>
            <w:r>
              <w:rPr>
                <w:rFonts w:cs="Times New Roman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center"/>
              <w:rPr>
                <w:rFonts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Times New Roman"/>
                <w:b/>
                <w:bCs/>
              </w:rPr>
              <w:t>Стоимость услуги, руб.</w:t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Выявление неисправности гидравлической системы на ЕК-14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Диагностика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Регулировка клапанов на ЕК-14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Регулировка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Регулировка гидронасоса на ЕК-14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Регулировка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Выявление неисправности гидравлической системы на ЕК-18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Диагностика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Регулировка клапанов на ЕК-18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Регулировка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ind w:left="-391" w:right="0" w:firstLine="391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color w:val="000000"/>
              </w:rPr>
              <w:t>Регулировка гидронасоса на ЕК-18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Регулировка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Гидронасос 210.12 ЭО3323А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Гидронасос аксиально-поршневой 313.3.56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Гидронасос Р136-28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Гидронасос 313.3.56.50.04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288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Гидронасос 4465025-37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Насос основной гидравлический шестеренчатый 36/26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25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Насос основной гидравлический шестеренчатый 36/29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Насос аксиально-поршневой 90 л.с (JCB3CX)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Насос аксиально-поршневой 100 л.с (JCB3CX)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Насос КПП (JCB3CX)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Гидравлический распределитель (передняя стрела 3 секционный) (JCB3CX)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Гидравлический распределитель задний (JCB3CX)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2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Распределитель рулевой колонки (JCB3CX, JCB4CX)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Насос дозатор НДМ-080 У250 (12,5;16,0)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Насос дозатор Д100-14.20-02 (МТЗ-80,82)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Гидромотор аксиально-поршневой 310.2.112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Гидромотор MS80 C/4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Гидромотор R921811054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Гидрораспределитель на джойстики 332/F8176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подъема кузова н/о (3 секции, 8 тонн) Камаз-55102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подъема кузова (3 секции, 15 тонн) с гидрозамедлителем Камаз-65115 (н/з)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подъема кузова (4 секции, 10 тонн) Камаз-45143 (н/з)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80x40x200.01/75*200 отвала МТЗ/Т-40/ЮМЗ/ Ц75-1111001А/54.60.001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стрелы ЕК14 110*70*1100 313-00-23.95.000-11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рукояти экскаватора ЭО 3323А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рулевого управления ТО18, ТО28 (80.50х400)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телескопа 556/60418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рукояти 559/60230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заднего ковша 595/10061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LG307.07.06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LG307.07.01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стрелы 561/60280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поворота колес (JCB3CX, JCB4CX)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поворота задн стрелы (JCB3CX, JCB4CX)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Редукционный клапан 2500 PSI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Клапан включения полного привода (JCB3CX, JCB4CX)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Блок клапанов полный привод/крабовый ход (JCB3CX)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Гидроклапан АХ31028-1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Клапан приоритета (JCB3CX)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Клапан гидравлического тормоза (JCB3CX, JCB4CX)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Гидронасос аксиально-поршневой 310.3.56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Гидронасос 313.4.56.50.04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Гидронасос 313.4.557.483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Пневмогидроаккумулятор с гидроклапанами ек-14 ;ек-18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Блок управления ек-14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Блок управления педальный ек-14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Гидрозамок двухсторонний ек-14    13.71.80.630/640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Гидроклапан противообгонный У4620.41.00.000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Гидрораспределитель 520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Клапан предохранительный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t>Гидрораспределитель Р-80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Насос шестерённный НШ-32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Насос шестерённный НШ-50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  <w:t>Насос шестерённный НШ-100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подъёма кузова 2ПТС-9 ГЦ 111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подъёма цистерны КО-507,КО-510 Ц16-80-50-1000.11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рулевого управления Т-150 ЦС 80-280-50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стрелы ДЕРС 105.072.16.0000-01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Гидроцилиндр ковша ДЕРС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300" w:hRule="atLeast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6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Гидромеханическая коробка ТО-18Б У35.615-00.000</w:t>
            </w: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napToGrid w:val="false"/>
              <w:jc w:val="left"/>
              <w:rPr>
                <w:rFonts w:cs="Times New Roman"/>
                <w:b w:val="false"/>
                <w:b w:val="false"/>
                <w:bCs w:val="false"/>
                <w:color w:val="000000"/>
                <w:lang w:eastAsia="ru-RU"/>
              </w:rPr>
            </w:pPr>
            <w:r>
              <w:rPr>
                <w:rFonts w:cs="Times New Roman"/>
                <w:b w:val="false"/>
                <w:bCs w:val="false"/>
                <w:color w:val="000000"/>
                <w:lang w:eastAsia="ru-RU"/>
              </w:rPr>
              <w:t>Ремонт</w:t>
            </w:r>
          </w:p>
        </w:tc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left"/>
        <w:rPr/>
      </w:pPr>
      <w:r>
        <w:rPr/>
        <w:t xml:space="preserve">Начальник АТЦ                                                                                                    П.В. Иванов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/>
      </w:pPr>
      <w:r>
        <w:rPr/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1">
    <w:name w:val="Обычный (веб)"/>
    <w:basedOn w:val="Normal"/>
    <w:qFormat/>
    <w:pPr>
      <w:spacing w:before="280" w:after="280"/>
    </w:pPr>
    <w:rPr/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LibreOffice/6.3.4.2$Windows_X86_64 LibreOffice_project/60da17e045e08f1793c57c00ba83cdfce946d0aa</Application>
  <Pages>5</Pages>
  <Words>1057</Words>
  <Characters>7656</Characters>
  <CharactersWithSpaces>8750</CharactersWithSpaces>
  <Paragraphs>295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2013-02-15T12:31:00Z</dcterms:created>
  <dc:creator>User</dc:creator>
  <dc:description/>
  <dc:language>ru-RU</dc:language>
  <cp:lastModifiedBy/>
  <cp:lastPrinted>2020-06-10T11:08:32Z</cp:lastPrinted>
  <dcterms:modified xsi:type="dcterms:W3CDTF">2021-09-17T10:31:25Z</dcterms:modified>
  <cp:revision>11</cp:revision>
  <dc:subject/>
  <dc:title/>
</cp:coreProperties>
</file>